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8D967" w14:textId="77777777" w:rsidR="00B162FB" w:rsidRDefault="00A34320">
      <w:pPr>
        <w:pStyle w:val="Header"/>
        <w:tabs>
          <w:tab w:val="clear" w:pos="9072"/>
          <w:tab w:val="right" w:pos="9046"/>
        </w:tabs>
        <w:rPr>
          <w:rStyle w:val="None"/>
          <w:rFonts w:ascii="Helvetica Neue" w:eastAsia="Helvetica Neue" w:hAnsi="Helvetica Neue" w:cs="Helvetica Neue"/>
        </w:rPr>
      </w:pPr>
      <w:r>
        <w:rPr>
          <w:rStyle w:val="None"/>
          <w:rFonts w:ascii="Helvetica Neue" w:eastAsia="Helvetica Neue" w:hAnsi="Helvetica Neue" w:cs="Helvetica Neue"/>
          <w:noProof/>
        </w:rPr>
        <w:drawing>
          <wp:anchor distT="57150" distB="57150" distL="57150" distR="57150" simplePos="0" relativeHeight="251659264" behindDoc="0" locked="0" layoutInCell="1" allowOverlap="1" wp14:anchorId="65B7E232" wp14:editId="5A6D74D9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3E692E11" w14:textId="77777777" w:rsidR="00B162FB" w:rsidRDefault="00A34320">
      <w:pPr>
        <w:pStyle w:val="Header"/>
        <w:tabs>
          <w:tab w:val="clear" w:pos="9072"/>
          <w:tab w:val="right" w:pos="9046"/>
        </w:tabs>
        <w:rPr>
          <w:rStyle w:val="None"/>
          <w:rFonts w:ascii="Helvetica Neue" w:eastAsia="Helvetica Neue" w:hAnsi="Helvetica Neue" w:cs="Helvetica Neue"/>
          <w:sz w:val="28"/>
          <w:szCs w:val="28"/>
        </w:rPr>
      </w:pPr>
      <w:r>
        <w:rPr>
          <w:rStyle w:val="None"/>
          <w:rFonts w:ascii="Helvetica Neue" w:hAnsi="Helvetica Neue"/>
          <w:color w:val="535353"/>
          <w:sz w:val="28"/>
          <w:szCs w:val="28"/>
          <w:u w:color="535353"/>
        </w:rPr>
        <w:t>Basın Bülteni</w:t>
      </w:r>
      <w:r>
        <w:rPr>
          <w:rStyle w:val="None"/>
          <w:rFonts w:ascii="Helvetica Neue" w:eastAsia="Helvetica Neue" w:hAnsi="Helvetica Neue" w:cs="Helvetica Neue"/>
          <w:noProof/>
          <w:sz w:val="28"/>
          <w:szCs w:val="28"/>
        </w:rPr>
        <mc:AlternateContent>
          <mc:Choice Requires="wps">
            <w:drawing>
              <wp:inline distT="0" distB="0" distL="0" distR="0" wp14:anchorId="34289D1F" wp14:editId="15208482">
                <wp:extent cx="5756787" cy="18455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7" cy="1845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6419205C" w14:textId="77777777" w:rsidR="00B162FB" w:rsidRDefault="00B162FB">
      <w:pPr>
        <w:pStyle w:val="Header"/>
        <w:tabs>
          <w:tab w:val="clear" w:pos="9072"/>
          <w:tab w:val="right" w:pos="9046"/>
        </w:tabs>
        <w:rPr>
          <w:rStyle w:val="None"/>
          <w:rFonts w:ascii="Helvetica Neue" w:eastAsia="Helvetica Neue" w:hAnsi="Helvetica Neue" w:cs="Helvetica Neue"/>
        </w:rPr>
      </w:pPr>
    </w:p>
    <w:p w14:paraId="32FB4FA0" w14:textId="088EF59D" w:rsidR="00B162FB" w:rsidRDefault="006B2CC0">
      <w:pPr>
        <w:pStyle w:val="Header"/>
        <w:tabs>
          <w:tab w:val="clear" w:pos="9072"/>
          <w:tab w:val="right" w:pos="9046"/>
        </w:tabs>
        <w:jc w:val="right"/>
        <w:rPr>
          <w:rStyle w:val="None"/>
          <w:rFonts w:ascii="Helvetica Neue" w:eastAsia="Helvetica Neue" w:hAnsi="Helvetica Neue" w:cs="Helvetica Neue"/>
        </w:rPr>
      </w:pPr>
      <w:r>
        <w:rPr>
          <w:rStyle w:val="None"/>
          <w:rFonts w:ascii="Helvetica Neue" w:hAnsi="Helvetica Neue"/>
          <w:lang w:val="da-DK"/>
        </w:rPr>
        <w:t xml:space="preserve">7 </w:t>
      </w:r>
      <w:r>
        <w:rPr>
          <w:rStyle w:val="None"/>
          <w:rFonts w:ascii="Helvetica Neue" w:hAnsi="Helvetica Neue"/>
        </w:rPr>
        <w:t>Şubat 2025</w:t>
      </w:r>
    </w:p>
    <w:p w14:paraId="6E2A7DAC" w14:textId="77777777" w:rsidR="00B162FB" w:rsidRDefault="00B162FB">
      <w:pPr>
        <w:pStyle w:val="Header"/>
        <w:tabs>
          <w:tab w:val="clear" w:pos="9072"/>
          <w:tab w:val="right" w:pos="9046"/>
        </w:tabs>
        <w:rPr>
          <w:rStyle w:val="None"/>
          <w:rFonts w:ascii="Helvetica Neue" w:eastAsia="Helvetica Neue" w:hAnsi="Helvetica Neue" w:cs="Helvetica Neue"/>
          <w:sz w:val="48"/>
          <w:szCs w:val="48"/>
        </w:rPr>
      </w:pPr>
    </w:p>
    <w:p w14:paraId="6F241370" w14:textId="393B7900" w:rsidR="00B162FB" w:rsidRDefault="00A34320">
      <w:pPr>
        <w:pStyle w:val="Default"/>
        <w:tabs>
          <w:tab w:val="center" w:pos="4536"/>
          <w:tab w:val="right" w:pos="9046"/>
        </w:tabs>
        <w:rPr>
          <w:rStyle w:val="None"/>
          <w:rFonts w:ascii="Helvetica Neue" w:eastAsia="Helvetica Neue" w:hAnsi="Helvetica Neue" w:cs="Helvetica Neue"/>
          <w:sz w:val="48"/>
          <w:szCs w:val="48"/>
        </w:rPr>
      </w:pPr>
      <w:r>
        <w:rPr>
          <w:rStyle w:val="None"/>
          <w:rFonts w:ascii="Helvetica Neue" w:hAnsi="Helvetica Neue"/>
          <w:sz w:val="48"/>
          <w:szCs w:val="48"/>
        </w:rPr>
        <w:t>Doğadan ilham alan huzur</w:t>
      </w:r>
    </w:p>
    <w:p w14:paraId="560A9584" w14:textId="77777777" w:rsidR="00B162FB" w:rsidRDefault="00B162FB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Helvetica Neue" w:eastAsia="Helvetica Neue" w:hAnsi="Helvetica Neue" w:cs="Helvetica Neue"/>
        </w:rPr>
      </w:pPr>
    </w:p>
    <w:p w14:paraId="6F16BD18" w14:textId="47C50F28" w:rsidR="00B162FB" w:rsidRDefault="000970A7" w:rsidP="00A34320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center"/>
        <w:rPr>
          <w:rStyle w:val="None"/>
          <w:rFonts w:ascii="Helvetica Neue" w:eastAsia="Helvetica Neue" w:hAnsi="Helvetica Neue" w:cs="Helvetica Neue"/>
          <w:sz w:val="48"/>
          <w:szCs w:val="48"/>
        </w:rPr>
      </w:pPr>
      <w:r w:rsidRPr="000970A7">
        <w:rPr>
          <w:rStyle w:val="None"/>
          <w:rFonts w:ascii="Helvetica Neue" w:eastAsia="Helvetica Neue" w:hAnsi="Helvetica Neue" w:cs="Helvetica Neue"/>
          <w:sz w:val="48"/>
          <w:szCs w:val="48"/>
        </w:rPr>
        <w:drawing>
          <wp:inline distT="0" distB="0" distL="0" distR="0" wp14:anchorId="6DE34B85" wp14:editId="5F5DB13E">
            <wp:extent cx="3943553" cy="2330570"/>
            <wp:effectExtent l="0" t="0" r="0" b="0"/>
            <wp:docPr id="982852690" name="Picture 1" descr="A room with a table and a vase on the floo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852690" name="Picture 1" descr="A room with a table and a vase on the floo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3553" cy="233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1413F" w14:textId="77777777" w:rsidR="00B162FB" w:rsidRDefault="00B162FB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Helvetica Neue" w:eastAsia="Helvetica Neue" w:hAnsi="Helvetica Neue" w:cs="Helvetica Neue"/>
        </w:rPr>
      </w:pPr>
    </w:p>
    <w:p w14:paraId="6C10EDB8" w14:textId="7A2BCA4F" w:rsidR="00B162FB" w:rsidRDefault="00A3432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Helvetica Neue" w:eastAsia="Helvetica Neue" w:hAnsi="Helvetica Neue" w:cs="Helvetica Neue"/>
        </w:rPr>
      </w:pPr>
      <w:r>
        <w:rPr>
          <w:rStyle w:val="None"/>
          <w:rFonts w:ascii="Helvetica Neue" w:hAnsi="Helvetica Neue"/>
        </w:rPr>
        <w:t xml:space="preserve">Mimar ve iç mimarların hayallerini tasarlamalarına yardımcı </w:t>
      </w:r>
      <w:r w:rsidRPr="00C77CB6">
        <w:rPr>
          <w:rStyle w:val="None"/>
          <w:rFonts w:ascii="Helvetica Neue" w:hAnsi="Helvetica Neue"/>
        </w:rPr>
        <w:t>olan, do</w:t>
      </w:r>
      <w:r>
        <w:rPr>
          <w:rStyle w:val="None"/>
          <w:rFonts w:ascii="Helvetica Neue" w:hAnsi="Helvetica Neue"/>
        </w:rPr>
        <w:t>ğal malzeme dokulu karolardan oluşan</w:t>
      </w:r>
      <w:r>
        <w:rPr>
          <w:rStyle w:val="None"/>
          <w:rFonts w:ascii="Helvetica Neue" w:hAnsi="Helvetica Neue"/>
          <w:lang w:val="pt-PT"/>
        </w:rPr>
        <w:t xml:space="preserve"> VitrA PRO </w:t>
      </w:r>
      <w:r w:rsidRPr="00C77CB6">
        <w:rPr>
          <w:rStyle w:val="None"/>
          <w:rFonts w:ascii="Helvetica Neue" w:hAnsi="Helvetica Neue"/>
        </w:rPr>
        <w:t xml:space="preserve">Nature </w:t>
      </w:r>
      <w:r w:rsidR="00C77CB6">
        <w:rPr>
          <w:rStyle w:val="None"/>
          <w:rFonts w:ascii="Helvetica Neue" w:hAnsi="Helvetica Neue"/>
        </w:rPr>
        <w:t>Kütü</w:t>
      </w:r>
      <w:r w:rsidR="00CE1614">
        <w:rPr>
          <w:rStyle w:val="None"/>
          <w:rFonts w:ascii="Helvetica Neue" w:hAnsi="Helvetica Neue"/>
        </w:rPr>
        <w:t>p</w:t>
      </w:r>
      <w:r w:rsidR="00C77CB6">
        <w:rPr>
          <w:rStyle w:val="None"/>
          <w:rFonts w:ascii="Helvetica Neue" w:hAnsi="Helvetica Neue"/>
        </w:rPr>
        <w:t>hanesi</w:t>
      </w:r>
      <w:r>
        <w:rPr>
          <w:rStyle w:val="None"/>
          <w:rFonts w:ascii="Helvetica Neue" w:hAnsi="Helvetica Neue"/>
        </w:rPr>
        <w:t xml:space="preserve">, saflık ve zarafeti bir arada sunan </w:t>
      </w:r>
      <w:proofErr w:type="spellStart"/>
      <w:r>
        <w:rPr>
          <w:rStyle w:val="None"/>
          <w:rFonts w:ascii="Helvetica Neue" w:hAnsi="Helvetica Neue"/>
        </w:rPr>
        <w:t>Naturalux</w:t>
      </w:r>
      <w:proofErr w:type="spellEnd"/>
      <w:r>
        <w:rPr>
          <w:rStyle w:val="None"/>
          <w:rFonts w:ascii="Helvetica Neue" w:hAnsi="Helvetica Neue"/>
        </w:rPr>
        <w:t xml:space="preserve"> porselen karolarıyla zenginleştirildi. Doğal taşın ham güzelliğini yakalayarak, doğanın doku, renk ve organik desenlerini yansıtan yeni koleksiyon, doğayla uyumlu </w:t>
      </w:r>
      <w:r>
        <w:rPr>
          <w:rStyle w:val="None"/>
          <w:rFonts w:ascii="Helvetica Neue" w:hAnsi="Helvetica Neue"/>
          <w:lang w:val="sv-SE"/>
        </w:rPr>
        <w:t>ö</w:t>
      </w:r>
      <w:proofErr w:type="spellStart"/>
      <w:r>
        <w:rPr>
          <w:rStyle w:val="None"/>
          <w:rFonts w:ascii="Helvetica Neue" w:hAnsi="Helvetica Neue"/>
        </w:rPr>
        <w:t>zgün</w:t>
      </w:r>
      <w:proofErr w:type="spellEnd"/>
      <w:r>
        <w:rPr>
          <w:rStyle w:val="None"/>
          <w:rFonts w:ascii="Helvetica Neue" w:hAnsi="Helvetica Neue"/>
        </w:rPr>
        <w:t xml:space="preserve"> ve huzurlu mekanlar tasarlanmasına olanak tanıyor.</w:t>
      </w:r>
    </w:p>
    <w:p w14:paraId="607C91E5" w14:textId="77777777" w:rsidR="00B162FB" w:rsidRDefault="00B162FB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Helvetica Neue" w:eastAsia="Helvetica Neue" w:hAnsi="Helvetica Neue" w:cs="Helvetica Neue"/>
        </w:rPr>
      </w:pPr>
    </w:p>
    <w:p w14:paraId="25F5E751" w14:textId="678AF337" w:rsidR="00B162FB" w:rsidRDefault="00A3432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</w:pPr>
      <w:r>
        <w:rPr>
          <w:rStyle w:val="None"/>
          <w:rFonts w:ascii="Helvetica Neue" w:hAnsi="Helvetica Neue"/>
        </w:rPr>
        <w:t>VitrA</w:t>
      </w:r>
      <w:r>
        <w:rPr>
          <w:rStyle w:val="None"/>
          <w:rFonts w:ascii="Helvetica Neue" w:hAnsi="Helvetica Neue"/>
          <w:rtl/>
        </w:rPr>
        <w:t>’</w:t>
      </w:r>
      <w:proofErr w:type="spellStart"/>
      <w:r>
        <w:rPr>
          <w:rStyle w:val="None"/>
          <w:rFonts w:ascii="Helvetica Neue" w:hAnsi="Helvetica Neue"/>
        </w:rPr>
        <w:t>nın</w:t>
      </w:r>
      <w:proofErr w:type="spellEnd"/>
      <w:r>
        <w:rPr>
          <w:rStyle w:val="None"/>
          <w:rFonts w:ascii="Helvetica Neue" w:hAnsi="Helvetica Neue"/>
        </w:rPr>
        <w:t xml:space="preserve"> </w:t>
      </w:r>
      <w:proofErr w:type="spellStart"/>
      <w:r>
        <w:rPr>
          <w:rStyle w:val="None"/>
          <w:rFonts w:ascii="Helvetica Neue" w:hAnsi="Helvetica Neue"/>
        </w:rPr>
        <w:t>Terra</w:t>
      </w:r>
      <w:proofErr w:type="spellEnd"/>
      <w:r>
        <w:rPr>
          <w:rStyle w:val="None"/>
          <w:rFonts w:ascii="Helvetica Neue" w:hAnsi="Helvetica Neue"/>
        </w:rPr>
        <w:t xml:space="preserve"> </w:t>
      </w:r>
      <w:proofErr w:type="spellStart"/>
      <w:r>
        <w:rPr>
          <w:rStyle w:val="None"/>
          <w:rFonts w:ascii="Helvetica Neue" w:hAnsi="Helvetica Neue"/>
        </w:rPr>
        <w:t>Melange</w:t>
      </w:r>
      <w:proofErr w:type="spellEnd"/>
      <w:r>
        <w:rPr>
          <w:rStyle w:val="None"/>
          <w:rFonts w:ascii="Helvetica Neue" w:hAnsi="Helvetica Neue"/>
        </w:rPr>
        <w:t xml:space="preserve"> konseptindeki 3 seriden biri olan </w:t>
      </w:r>
      <w:proofErr w:type="spellStart"/>
      <w:r>
        <w:rPr>
          <w:rStyle w:val="None"/>
          <w:rFonts w:ascii="Helvetica Neue" w:hAnsi="Helvetica Neue"/>
        </w:rPr>
        <w:t>Naturalux</w:t>
      </w:r>
      <w:proofErr w:type="spellEnd"/>
      <w:r>
        <w:rPr>
          <w:rStyle w:val="None"/>
          <w:rFonts w:ascii="Helvetica Neue" w:hAnsi="Helvetica Neue"/>
        </w:rPr>
        <w:t xml:space="preserve">, </w:t>
      </w:r>
      <w:r w:rsidRPr="00C77CB6">
        <w:rPr>
          <w:rStyle w:val="None"/>
          <w:rFonts w:ascii="Helvetica Neue" w:hAnsi="Helvetica Neue"/>
        </w:rPr>
        <w:t>Portland ta</w:t>
      </w:r>
      <w:r>
        <w:rPr>
          <w:rStyle w:val="None"/>
          <w:rFonts w:ascii="Helvetica Neue" w:hAnsi="Helvetica Neue"/>
        </w:rPr>
        <w:t>şından alınmış “</w:t>
      </w:r>
      <w:proofErr w:type="spellStart"/>
      <w:r>
        <w:rPr>
          <w:rStyle w:val="None"/>
          <w:rFonts w:ascii="Helvetica Neue" w:hAnsi="Helvetica Neue"/>
          <w:lang w:val="nl-NL"/>
        </w:rPr>
        <w:t>Veincut</w:t>
      </w:r>
      <w:proofErr w:type="spellEnd"/>
      <w:r>
        <w:rPr>
          <w:rStyle w:val="None"/>
          <w:rFonts w:ascii="Helvetica Neue" w:hAnsi="Helvetica Neue"/>
        </w:rPr>
        <w:t xml:space="preserve">” ve” </w:t>
      </w:r>
      <w:proofErr w:type="spellStart"/>
      <w:r w:rsidRPr="00C77CB6">
        <w:rPr>
          <w:rStyle w:val="None"/>
          <w:rFonts w:ascii="Helvetica Neue" w:hAnsi="Helvetica Neue"/>
        </w:rPr>
        <w:t>Crosscut</w:t>
      </w:r>
      <w:proofErr w:type="spellEnd"/>
      <w:r>
        <w:rPr>
          <w:rStyle w:val="None"/>
          <w:rFonts w:ascii="Helvetica Neue" w:hAnsi="Helvetica Neue"/>
        </w:rPr>
        <w:t>” g</w:t>
      </w:r>
      <w:r>
        <w:rPr>
          <w:rStyle w:val="None"/>
          <w:rFonts w:ascii="Helvetica Neue" w:hAnsi="Helvetica Neue"/>
          <w:lang w:val="sv-SE"/>
        </w:rPr>
        <w:t>ö</w:t>
      </w:r>
      <w:proofErr w:type="spellStart"/>
      <w:r>
        <w:rPr>
          <w:rStyle w:val="None"/>
          <w:rFonts w:ascii="Helvetica Neue" w:hAnsi="Helvetica Neue"/>
        </w:rPr>
        <w:t>rünümlerini</w:t>
      </w:r>
      <w:proofErr w:type="spellEnd"/>
      <w:r>
        <w:rPr>
          <w:rStyle w:val="None"/>
          <w:rFonts w:ascii="Helvetica Neue" w:hAnsi="Helvetica Neue"/>
        </w:rPr>
        <w:t xml:space="preserve"> 4 renkte yüzeylere taşıyor. Çeşitli alanlara uygulanmak için tasarlanan koleksiyonda, dış </w:t>
      </w:r>
      <w:proofErr w:type="gramStart"/>
      <w:r>
        <w:rPr>
          <w:rStyle w:val="None"/>
          <w:rFonts w:ascii="Helvetica Neue" w:hAnsi="Helvetica Neue"/>
        </w:rPr>
        <w:t>mekanda</w:t>
      </w:r>
      <w:proofErr w:type="gramEnd"/>
      <w:r>
        <w:rPr>
          <w:rStyle w:val="None"/>
          <w:rFonts w:ascii="Helvetica Neue" w:hAnsi="Helvetica Neue"/>
        </w:rPr>
        <w:t xml:space="preserve"> kullanım için uygun, dayanıklı ve büyük ebatlı seçenekler bulunuyor. Kesintisiz g</w:t>
      </w:r>
      <w:r>
        <w:rPr>
          <w:rStyle w:val="None"/>
          <w:rFonts w:ascii="Helvetica Neue" w:hAnsi="Helvetica Neue"/>
          <w:lang w:val="sv-SE"/>
        </w:rPr>
        <w:t>ö</w:t>
      </w:r>
      <w:proofErr w:type="spellStart"/>
      <w:r>
        <w:rPr>
          <w:rStyle w:val="None"/>
          <w:rFonts w:ascii="Helvetica Neue" w:hAnsi="Helvetica Neue"/>
        </w:rPr>
        <w:t>rünüm</w:t>
      </w:r>
      <w:proofErr w:type="spellEnd"/>
      <w:r>
        <w:rPr>
          <w:rStyle w:val="None"/>
          <w:rFonts w:ascii="Helvetica Neue" w:hAnsi="Helvetica Neue"/>
        </w:rPr>
        <w:t xml:space="preserve"> oluşturarak tasarım bütünlüğü vaat eden VitrA </w:t>
      </w:r>
      <w:proofErr w:type="spellStart"/>
      <w:r>
        <w:rPr>
          <w:rStyle w:val="None"/>
          <w:rFonts w:ascii="Helvetica Neue" w:hAnsi="Helvetica Neue"/>
        </w:rPr>
        <w:t>Naturalux</w:t>
      </w:r>
      <w:proofErr w:type="spellEnd"/>
      <w:r>
        <w:rPr>
          <w:rStyle w:val="None"/>
          <w:rFonts w:ascii="Helvetica Neue" w:hAnsi="Helvetica Neue"/>
        </w:rPr>
        <w:t xml:space="preserve">, konutlarda ve ticari yapılarda tercih ediliyor. Mat yüzeyli </w:t>
      </w:r>
      <w:proofErr w:type="spellStart"/>
      <w:r>
        <w:rPr>
          <w:rStyle w:val="None"/>
          <w:rFonts w:ascii="Helvetica Neue" w:hAnsi="Helvetica Neue"/>
        </w:rPr>
        <w:t>Naturalux</w:t>
      </w:r>
      <w:proofErr w:type="spellEnd"/>
      <w:r>
        <w:rPr>
          <w:rStyle w:val="None"/>
          <w:rFonts w:ascii="Helvetica Neue" w:hAnsi="Helvetica Neue"/>
        </w:rPr>
        <w:t xml:space="preserve"> karolar, </w:t>
      </w:r>
      <w:proofErr w:type="spellStart"/>
      <w:r>
        <w:rPr>
          <w:rStyle w:val="None"/>
          <w:rFonts w:ascii="Helvetica Neue" w:hAnsi="Helvetica Neue"/>
        </w:rPr>
        <w:t>grej</w:t>
      </w:r>
      <w:proofErr w:type="spellEnd"/>
      <w:r>
        <w:rPr>
          <w:rStyle w:val="None"/>
          <w:rFonts w:ascii="Helvetica Neue" w:hAnsi="Helvetica Neue"/>
        </w:rPr>
        <w:t xml:space="preserve"> ve grinin açık ve koyu tonlarında, 60x60, 60x120, 120x120, 120x280 cm boyutlarında sunuluyor.</w:t>
      </w:r>
    </w:p>
    <w:sectPr w:rsidR="00B162FB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9E993" w14:textId="77777777" w:rsidR="00EB74E9" w:rsidRDefault="00EB74E9">
      <w:r>
        <w:separator/>
      </w:r>
    </w:p>
  </w:endnote>
  <w:endnote w:type="continuationSeparator" w:id="0">
    <w:p w14:paraId="69A89CAC" w14:textId="77777777" w:rsidR="00EB74E9" w:rsidRDefault="00EB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DB093" w14:textId="77777777" w:rsidR="00B162FB" w:rsidRDefault="00A34320">
    <w:pPr>
      <w:pStyle w:val="BodyA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51EBCCBF" w14:textId="77777777" w:rsidR="00B162FB" w:rsidRDefault="00A34320">
    <w:pPr>
      <w:pStyle w:val="BodyA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5E1A90F4" w14:textId="77777777" w:rsidR="00B162FB" w:rsidRDefault="00B162FB">
    <w:pPr>
      <w:pStyle w:val="BodyAA"/>
      <w:tabs>
        <w:tab w:val="center" w:pos="4536"/>
        <w:tab w:val="right" w:pos="9044"/>
      </w:tabs>
      <w:jc w:val="center"/>
    </w:pPr>
    <w:hyperlink r:id="rId1" w:history="1">
      <w:r>
        <w:rPr>
          <w:rStyle w:val="Hyperlink0"/>
        </w:rPr>
        <w:t>www.vitra.com.tr/basin-odasi</w:t>
      </w:r>
    </w:hyperlink>
    <w:r>
      <w:rPr>
        <w:rStyle w:val="None"/>
        <w:rFonts w:ascii="Arial" w:hAnsi="Arial"/>
        <w:sz w:val="16"/>
        <w:szCs w:val="16"/>
      </w:rPr>
      <w:t xml:space="preserve"> | </w:t>
    </w:r>
    <w:hyperlink r:id="rId2" w:history="1">
      <w:r>
        <w:rPr>
          <w:rStyle w:val="Hyperlink0"/>
        </w:rPr>
        <w:t>vitra@eczacibasi.com.tr</w:t>
      </w:r>
    </w:hyperlink>
    <w:r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37F87" w14:textId="77777777" w:rsidR="00EB74E9" w:rsidRDefault="00EB74E9">
      <w:r>
        <w:separator/>
      </w:r>
    </w:p>
  </w:footnote>
  <w:footnote w:type="continuationSeparator" w:id="0">
    <w:p w14:paraId="26C4FDC5" w14:textId="77777777" w:rsidR="00EB74E9" w:rsidRDefault="00EB7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3478E" w14:textId="77777777" w:rsidR="00B162FB" w:rsidRDefault="00B162FB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2FB"/>
    <w:rsid w:val="000970A7"/>
    <w:rsid w:val="00116512"/>
    <w:rsid w:val="001C26BD"/>
    <w:rsid w:val="003C0E52"/>
    <w:rsid w:val="00624672"/>
    <w:rsid w:val="006B2CC0"/>
    <w:rsid w:val="00714BEA"/>
    <w:rsid w:val="009E557A"/>
    <w:rsid w:val="00A251D8"/>
    <w:rsid w:val="00A34320"/>
    <w:rsid w:val="00B162FB"/>
    <w:rsid w:val="00C77CB6"/>
    <w:rsid w:val="00CE1614"/>
    <w:rsid w:val="00EB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5CE30"/>
  <w15:docId w15:val="{A400CB7D-10D6-46AF-A8A8-E6B6A91C4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A">
    <w:name w:val="Body A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rPr>
      <w:rFonts w:eastAsia="Times New Roman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1C26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Company>Eczacibasi Holding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8</cp:revision>
  <dcterms:created xsi:type="dcterms:W3CDTF">2025-02-06T10:09:00Z</dcterms:created>
  <dcterms:modified xsi:type="dcterms:W3CDTF">2025-02-07T11:20:00Z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2025-02-07T08:36:11Z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3db4ba5c-e846-424d-9a1f-8ed7ca05c04b</vt:lpwstr>
  </property>
  <property fmtid="{D5CDD505-2E9C-101B-9397-08002B2CF9AE}" pid="8" name="MSIP_Label_7d5a0de8-b827-4bc9-a670-fb2527f18a84_ContentBits">
    <vt:lpwstr>0</vt:lpwstr>
  </property>
  <property fmtid="{D5CDD505-2E9C-101B-9397-08002B2CF9AE}" pid="9" name="MSIP_Label_7d5a0de8-b827-4bc9-a670-fb2527f18a84_Tag">
    <vt:lpwstr>10, 0, 1, 1</vt:lpwstr>
  </property>
</Properties>
</file>